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11A3" w:rsidRPr="001111A3" w:rsidRDefault="001111A3" w:rsidP="001111A3">
      <w:pPr>
        <w:ind w:leftChars="300" w:left="720" w:rightChars="300" w:right="720"/>
        <w:rPr>
          <w:rFonts w:hAnsi="ＭＳ 明朝"/>
          <w:sz w:val="22"/>
        </w:rPr>
      </w:pPr>
      <w:r w:rsidRPr="001111A3">
        <w:rPr>
          <w:rFonts w:hAnsi="ＭＳ 明朝" w:hint="eastAsia"/>
          <w:sz w:val="22"/>
        </w:rPr>
        <w:t>○障害者の日常生活及び社会生活を総合的に支援するための法律に基づく指定地域相談支援に要する費用の額の算定に関する基準</w:t>
      </w:r>
    </w:p>
    <w:p w:rsidR="001111A3" w:rsidRPr="001111A3" w:rsidRDefault="001111A3" w:rsidP="001111A3">
      <w:pPr>
        <w:jc w:val="right"/>
        <w:rPr>
          <w:rFonts w:hAnsi="ＭＳ 明朝"/>
          <w:sz w:val="22"/>
        </w:rPr>
      </w:pPr>
      <w:r w:rsidRPr="001111A3">
        <w:rPr>
          <w:rFonts w:hAnsi="ＭＳ 明朝" w:hint="eastAsia"/>
          <w:sz w:val="22"/>
        </w:rPr>
        <w:t>(平成二十四年三月十四日)</w:t>
      </w:r>
    </w:p>
    <w:p w:rsidR="001111A3" w:rsidRPr="001111A3" w:rsidRDefault="001111A3" w:rsidP="001111A3">
      <w:pPr>
        <w:jc w:val="right"/>
        <w:rPr>
          <w:rFonts w:hAnsi="ＭＳ 明朝"/>
          <w:sz w:val="22"/>
        </w:rPr>
      </w:pPr>
      <w:r w:rsidRPr="001111A3">
        <w:rPr>
          <w:rFonts w:hAnsi="ＭＳ 明朝" w:hint="eastAsia"/>
          <w:sz w:val="22"/>
        </w:rPr>
        <w:t>(厚生労働省告示第百二十四号)</w:t>
      </w:r>
    </w:p>
    <w:p w:rsidR="001111A3" w:rsidRPr="001111A3" w:rsidRDefault="001111A3" w:rsidP="001111A3">
      <w:pPr>
        <w:ind w:firstLineChars="100" w:firstLine="220"/>
        <w:rPr>
          <w:rFonts w:hAnsi="ＭＳ 明朝"/>
          <w:sz w:val="22"/>
        </w:rPr>
      </w:pPr>
      <w:r w:rsidRPr="001111A3">
        <w:rPr>
          <w:rFonts w:hAnsi="ＭＳ 明朝" w:hint="eastAsia"/>
          <w:sz w:val="22"/>
        </w:rPr>
        <w:t>障害者自立支援法(平成十七年法律第百二十三号)第五十一条の十四第三項の規定に基づき、障害者自立支援法に基づく指定地域相談支援に要する費用の額の算定に関する基準を次のように定め、平成二十四年四月一日から適用する。</w:t>
      </w:r>
    </w:p>
    <w:p w:rsidR="001111A3" w:rsidRPr="001111A3" w:rsidRDefault="001111A3" w:rsidP="001111A3">
      <w:pPr>
        <w:ind w:leftChars="300" w:left="720" w:rightChars="300" w:right="720"/>
        <w:rPr>
          <w:rFonts w:hAnsi="ＭＳ 明朝"/>
          <w:sz w:val="22"/>
        </w:rPr>
      </w:pPr>
      <w:r w:rsidRPr="001111A3">
        <w:rPr>
          <w:rFonts w:hAnsi="ＭＳ 明朝" w:hint="eastAsia"/>
          <w:sz w:val="22"/>
        </w:rPr>
        <w:t>障害者の日常生活及び社会生活を総合的に支援するための法律に基づく指定地域相談支援に要する費用の額の算定に関する基準</w:t>
      </w:r>
    </w:p>
    <w:p w:rsidR="001111A3" w:rsidRPr="001111A3" w:rsidRDefault="001111A3" w:rsidP="001111A3">
      <w:pPr>
        <w:ind w:leftChars="400" w:left="960"/>
        <w:rPr>
          <w:rFonts w:hAnsi="ＭＳ 明朝"/>
          <w:sz w:val="22"/>
        </w:rPr>
      </w:pPr>
      <w:r w:rsidRPr="001111A3">
        <w:rPr>
          <w:rFonts w:hAnsi="ＭＳ 明朝" w:hint="eastAsia"/>
          <w:sz w:val="22"/>
        </w:rPr>
        <w:t>(平二五厚労告六・改称)</w:t>
      </w:r>
    </w:p>
    <w:p w:rsidR="001111A3" w:rsidRPr="001111A3" w:rsidRDefault="001111A3" w:rsidP="001111A3">
      <w:pPr>
        <w:ind w:left="220" w:hangingChars="100" w:hanging="220"/>
        <w:rPr>
          <w:rFonts w:hAnsi="ＭＳ 明朝"/>
          <w:sz w:val="22"/>
        </w:rPr>
      </w:pPr>
      <w:r w:rsidRPr="001111A3">
        <w:rPr>
          <w:rFonts w:hAnsi="ＭＳ 明朝" w:hint="eastAsia"/>
          <w:sz w:val="22"/>
        </w:rPr>
        <w:t>一　障害者の日常生活及び社会生活を総合的に支援するための法律(平成十七年法律第百二十三号。以下「法」という。)第五十一条の十四第三項の規定に基づき、指定地域相談支援(同条第一項に規定する指定地域相談支援をいう。以下同じ。)に要する費用の額は、別表地域相談支援給付費単位数表により算定する単位数に別に厚生労働大臣が定める一単位の単価を乗じて算定するものとする。</w:t>
      </w:r>
    </w:p>
    <w:p w:rsidR="001111A3" w:rsidRPr="001111A3" w:rsidRDefault="001111A3" w:rsidP="001111A3">
      <w:pPr>
        <w:ind w:left="220" w:hangingChars="100" w:hanging="220"/>
        <w:rPr>
          <w:rFonts w:hAnsi="ＭＳ 明朝"/>
          <w:sz w:val="22"/>
        </w:rPr>
      </w:pPr>
      <w:r w:rsidRPr="001111A3">
        <w:rPr>
          <w:rFonts w:hAnsi="ＭＳ 明朝" w:hint="eastAsia"/>
          <w:sz w:val="22"/>
        </w:rPr>
        <w:t>二　前号の規定により指定地域相談支援に要する費用の額を算定した場合において、その額に一円未満の端数があるときは、その端数金額は切り捨てて算定するものとする。</w:t>
      </w:r>
    </w:p>
    <w:p w:rsidR="001111A3" w:rsidRPr="001111A3" w:rsidRDefault="001111A3" w:rsidP="001111A3">
      <w:pPr>
        <w:ind w:leftChars="400" w:left="960"/>
        <w:rPr>
          <w:rFonts w:hAnsi="ＭＳ 明朝"/>
          <w:sz w:val="22"/>
        </w:rPr>
      </w:pPr>
      <w:r w:rsidRPr="001111A3">
        <w:rPr>
          <w:rFonts w:hAnsi="ＭＳ 明朝" w:hint="eastAsia"/>
          <w:sz w:val="22"/>
        </w:rPr>
        <w:t>(平二五厚労告六・一部改正)</w:t>
      </w:r>
    </w:p>
    <w:p w:rsidR="001111A3" w:rsidRPr="001111A3" w:rsidRDefault="001111A3" w:rsidP="001111A3">
      <w:pPr>
        <w:ind w:leftChars="300" w:left="720"/>
        <w:rPr>
          <w:rFonts w:hAnsi="ＭＳ 明朝"/>
          <w:sz w:val="22"/>
        </w:rPr>
      </w:pPr>
      <w:r w:rsidRPr="001111A3">
        <w:rPr>
          <w:rFonts w:hAnsi="ＭＳ 明朝" w:hint="eastAsia"/>
          <w:sz w:val="22"/>
        </w:rPr>
        <w:t>改正文　(平成二五年一月一八日厚生労働省告示第六号)　抄</w:t>
      </w:r>
    </w:p>
    <w:p w:rsidR="001111A3" w:rsidRPr="001111A3" w:rsidRDefault="001111A3" w:rsidP="001111A3">
      <w:pPr>
        <w:ind w:leftChars="100" w:left="240"/>
        <w:rPr>
          <w:rFonts w:hAnsi="ＭＳ 明朝"/>
          <w:sz w:val="22"/>
        </w:rPr>
      </w:pPr>
      <w:r w:rsidRPr="001111A3">
        <w:rPr>
          <w:rFonts w:hAnsi="ＭＳ 明朝" w:hint="eastAsia"/>
          <w:sz w:val="22"/>
        </w:rPr>
        <w:t>平成二十五年四月一日から適用する。</w:t>
      </w:r>
    </w:p>
    <w:p w:rsidR="001111A3" w:rsidRPr="001111A3" w:rsidRDefault="001111A3" w:rsidP="001111A3">
      <w:pPr>
        <w:ind w:leftChars="300" w:left="720"/>
        <w:rPr>
          <w:rFonts w:hAnsi="ＭＳ 明朝"/>
          <w:sz w:val="22"/>
        </w:rPr>
      </w:pPr>
      <w:r w:rsidRPr="001111A3">
        <w:rPr>
          <w:rFonts w:hAnsi="ＭＳ 明朝" w:hint="eastAsia"/>
          <w:sz w:val="22"/>
        </w:rPr>
        <w:t>改正文　(平成二六年三月三一日厚生労働省告示第一八八号)　抄</w:t>
      </w:r>
    </w:p>
    <w:p w:rsidR="001111A3" w:rsidRDefault="001111A3" w:rsidP="001111A3">
      <w:pPr>
        <w:ind w:leftChars="100" w:left="240"/>
        <w:rPr>
          <w:rFonts w:hAnsi="ＭＳ 明朝"/>
          <w:sz w:val="22"/>
        </w:rPr>
      </w:pPr>
      <w:r w:rsidRPr="001111A3">
        <w:rPr>
          <w:rFonts w:hAnsi="ＭＳ 明朝" w:hint="eastAsia"/>
          <w:sz w:val="22"/>
        </w:rPr>
        <w:t>平成二十六年四月一日から適用する。</w:t>
      </w:r>
    </w:p>
    <w:p w:rsidR="0013080B" w:rsidRPr="001111A3" w:rsidRDefault="0013080B" w:rsidP="0013080B">
      <w:pPr>
        <w:ind w:leftChars="300" w:left="720"/>
        <w:rPr>
          <w:rFonts w:hAnsi="ＭＳ 明朝"/>
          <w:sz w:val="22"/>
        </w:rPr>
      </w:pPr>
      <w:r w:rsidRPr="001111A3">
        <w:rPr>
          <w:rFonts w:hAnsi="ＭＳ 明朝" w:hint="eastAsia"/>
          <w:sz w:val="22"/>
        </w:rPr>
        <w:t>改正文　(</w:t>
      </w:r>
      <w:r>
        <w:rPr>
          <w:rFonts w:hAnsi="ＭＳ 明朝" w:hint="eastAsia"/>
          <w:sz w:val="22"/>
        </w:rPr>
        <w:t>平成二七年三月二十七</w:t>
      </w:r>
      <w:r w:rsidRPr="001111A3">
        <w:rPr>
          <w:rFonts w:hAnsi="ＭＳ 明朝" w:hint="eastAsia"/>
          <w:sz w:val="22"/>
        </w:rPr>
        <w:t>日厚生労働省告示第一</w:t>
      </w:r>
      <w:r w:rsidR="00690534">
        <w:rPr>
          <w:rFonts w:hAnsi="ＭＳ 明朝" w:hint="eastAsia"/>
          <w:sz w:val="22"/>
        </w:rPr>
        <w:t>七〇</w:t>
      </w:r>
      <w:r w:rsidRPr="001111A3">
        <w:rPr>
          <w:rFonts w:hAnsi="ＭＳ 明朝" w:hint="eastAsia"/>
          <w:sz w:val="22"/>
        </w:rPr>
        <w:t>号)　抄</w:t>
      </w:r>
    </w:p>
    <w:p w:rsidR="0013080B" w:rsidRPr="001111A3" w:rsidRDefault="0013080B" w:rsidP="0013080B">
      <w:pPr>
        <w:ind w:leftChars="100" w:left="240"/>
        <w:rPr>
          <w:rFonts w:hAnsi="ＭＳ 明朝"/>
          <w:sz w:val="22"/>
        </w:rPr>
      </w:pPr>
      <w:r>
        <w:rPr>
          <w:rFonts w:hAnsi="ＭＳ 明朝" w:hint="eastAsia"/>
          <w:sz w:val="22"/>
        </w:rPr>
        <w:t>平成二十七</w:t>
      </w:r>
      <w:r w:rsidRPr="001111A3">
        <w:rPr>
          <w:rFonts w:hAnsi="ＭＳ 明朝" w:hint="eastAsia"/>
          <w:sz w:val="22"/>
        </w:rPr>
        <w:t>年四月一日から適用する。</w:t>
      </w:r>
    </w:p>
    <w:p w:rsidR="001111A3" w:rsidRPr="001111A3" w:rsidRDefault="001111A3" w:rsidP="001111A3">
      <w:pPr>
        <w:rPr>
          <w:rFonts w:hAnsi="ＭＳ 明朝"/>
          <w:sz w:val="22"/>
        </w:rPr>
      </w:pPr>
      <w:r w:rsidRPr="001111A3">
        <w:rPr>
          <w:rFonts w:hAnsi="ＭＳ 明朝" w:hint="eastAsia"/>
          <w:sz w:val="22"/>
        </w:rPr>
        <w:t>別表</w:t>
      </w:r>
    </w:p>
    <w:p w:rsidR="001111A3" w:rsidRPr="001111A3" w:rsidRDefault="001111A3" w:rsidP="001111A3">
      <w:pPr>
        <w:ind w:leftChars="400" w:left="960"/>
        <w:rPr>
          <w:rFonts w:hAnsi="ＭＳ 明朝"/>
          <w:sz w:val="22"/>
        </w:rPr>
      </w:pPr>
      <w:r w:rsidRPr="001111A3">
        <w:rPr>
          <w:rFonts w:hAnsi="ＭＳ 明朝" w:hint="eastAsia"/>
          <w:sz w:val="22"/>
        </w:rPr>
        <w:t>(平25厚労告6・平26厚労告188・</w:t>
      </w:r>
      <w:r w:rsidR="004D3264" w:rsidRPr="001111A3">
        <w:rPr>
          <w:rFonts w:hAnsi="ＭＳ 明朝" w:hint="eastAsia"/>
          <w:sz w:val="22"/>
        </w:rPr>
        <w:t>平</w:t>
      </w:r>
      <w:r w:rsidR="004D3264">
        <w:rPr>
          <w:rFonts w:hAnsi="ＭＳ 明朝" w:hint="eastAsia"/>
          <w:sz w:val="22"/>
        </w:rPr>
        <w:t>27</w:t>
      </w:r>
      <w:r w:rsidR="004D3264" w:rsidRPr="001111A3">
        <w:rPr>
          <w:rFonts w:hAnsi="ＭＳ 明朝" w:hint="eastAsia"/>
          <w:sz w:val="22"/>
        </w:rPr>
        <w:t>厚労告</w:t>
      </w:r>
      <w:r w:rsidR="004D3264">
        <w:rPr>
          <w:rFonts w:hAnsi="ＭＳ 明朝" w:hint="eastAsia"/>
          <w:sz w:val="22"/>
        </w:rPr>
        <w:t>170・</w:t>
      </w:r>
      <w:r w:rsidRPr="001111A3">
        <w:rPr>
          <w:rFonts w:hAnsi="ＭＳ 明朝" w:hint="eastAsia"/>
          <w:sz w:val="22"/>
        </w:rPr>
        <w:t>一部改正)</w:t>
      </w:r>
    </w:p>
    <w:p w:rsidR="001111A3" w:rsidRPr="001111A3" w:rsidRDefault="001111A3" w:rsidP="001111A3">
      <w:pPr>
        <w:ind w:leftChars="300" w:left="720"/>
        <w:rPr>
          <w:rFonts w:hAnsi="ＭＳ 明朝"/>
          <w:sz w:val="22"/>
        </w:rPr>
      </w:pPr>
      <w:r w:rsidRPr="001111A3">
        <w:rPr>
          <w:rFonts w:hAnsi="ＭＳ 明朝" w:hint="eastAsia"/>
          <w:sz w:val="22"/>
        </w:rPr>
        <w:t>地域相談支援給付費単位数表</w:t>
      </w:r>
    </w:p>
    <w:p w:rsidR="001111A3" w:rsidRPr="001111A3" w:rsidRDefault="001111A3" w:rsidP="001111A3">
      <w:pPr>
        <w:rPr>
          <w:rFonts w:hAnsi="ＭＳ 明朝"/>
          <w:sz w:val="22"/>
        </w:rPr>
      </w:pPr>
      <w:r w:rsidRPr="001111A3">
        <w:rPr>
          <w:rFonts w:hAnsi="ＭＳ 明朝" w:hint="eastAsia"/>
          <w:sz w:val="22"/>
        </w:rPr>
        <w:t>第1　地域移行支援</w:t>
      </w:r>
    </w:p>
    <w:p w:rsidR="001111A3" w:rsidRPr="001111A3" w:rsidRDefault="001111A3" w:rsidP="0098251A">
      <w:pPr>
        <w:ind w:leftChars="100" w:left="240"/>
        <w:rPr>
          <w:rFonts w:hAnsi="ＭＳ 明朝"/>
          <w:sz w:val="22"/>
        </w:rPr>
      </w:pPr>
      <w:r w:rsidRPr="001111A3">
        <w:rPr>
          <w:rFonts w:hAnsi="ＭＳ 明朝" w:hint="eastAsia"/>
          <w:sz w:val="22"/>
        </w:rPr>
        <w:t xml:space="preserve">1　地域移行支援サービス費　</w:t>
      </w:r>
      <w:r w:rsidR="0098251A">
        <w:rPr>
          <w:rFonts w:hAnsi="ＭＳ 明朝" w:hint="eastAsia"/>
          <w:sz w:val="22"/>
        </w:rPr>
        <w:t>2,32</w:t>
      </w:r>
      <w:r w:rsidRPr="001111A3">
        <w:rPr>
          <w:rFonts w:hAnsi="ＭＳ 明朝" w:hint="eastAsia"/>
          <w:sz w:val="22"/>
        </w:rPr>
        <w:t>3単位</w:t>
      </w:r>
    </w:p>
    <w:p w:rsidR="001111A3" w:rsidRPr="001111A3" w:rsidRDefault="001111A3" w:rsidP="0098251A">
      <w:pPr>
        <w:ind w:leftChars="200" w:left="480"/>
        <w:rPr>
          <w:rFonts w:hAnsi="ＭＳ 明朝"/>
          <w:sz w:val="22"/>
        </w:rPr>
      </w:pPr>
      <w:r w:rsidRPr="001111A3">
        <w:rPr>
          <w:rFonts w:hAnsi="ＭＳ 明朝" w:hint="eastAsia"/>
          <w:sz w:val="22"/>
        </w:rPr>
        <w:t>注</w:t>
      </w:r>
    </w:p>
    <w:p w:rsidR="001111A3" w:rsidRDefault="001111A3" w:rsidP="001111A3">
      <w:pPr>
        <w:ind w:leftChars="300" w:left="940" w:hangingChars="100" w:hanging="220"/>
        <w:rPr>
          <w:rFonts w:hAnsi="ＭＳ 明朝"/>
          <w:sz w:val="22"/>
        </w:rPr>
      </w:pPr>
      <w:r w:rsidRPr="001111A3">
        <w:rPr>
          <w:rFonts w:hAnsi="ＭＳ 明朝" w:hint="eastAsia"/>
          <w:sz w:val="22"/>
        </w:rPr>
        <w:t>1　地域移行支援サービス費は、指定地域移行支援事業者(障害者の日常生活及び社会生活を総合的に支援するための法律に基づく指定地域相談支援の事業の人員及び運営に関する基準(平成24年厚生労働省令第27号。以下「指定基準」という。)第2条第3項に規定する指定地域移行支援事業者をいう。以下同じ。)が、地域相談支援給付決定障害者(法第5条第21項に規定する</w:t>
      </w:r>
      <w:r w:rsidRPr="001111A3">
        <w:rPr>
          <w:rFonts w:hAnsi="ＭＳ 明朝" w:hint="eastAsia"/>
          <w:sz w:val="22"/>
        </w:rPr>
        <w:lastRenderedPageBreak/>
        <w:t>地域相談支援給付決定障害者をいう。以下同じ。)に対して指定地域移行支援(指定基準第1条第11号に規定する指定地域移行支援をいう。以下同じ。)を行った場合に、1月につき所定単位数を算定する。</w:t>
      </w:r>
    </w:p>
    <w:p w:rsidR="001111A3" w:rsidRPr="001111A3" w:rsidRDefault="001111A3" w:rsidP="001111A3">
      <w:pPr>
        <w:ind w:leftChars="300" w:left="940" w:hangingChars="100" w:hanging="220"/>
        <w:rPr>
          <w:rFonts w:hAnsi="ＭＳ 明朝"/>
          <w:sz w:val="22"/>
        </w:rPr>
      </w:pPr>
      <w:r w:rsidRPr="001111A3">
        <w:rPr>
          <w:rFonts w:hAnsi="ＭＳ 明朝" w:hint="eastAsia"/>
          <w:sz w:val="22"/>
        </w:rPr>
        <w:t>2　指定地域移行支援事業者が、指定基準第20条に定める基準を満たさないで、又は利用者との対面による支援(指定基準第21条第2項の規定による利用者との対面による支援をいう。以下同じ。)を1月に2日以上行わないで指定地域移行支援を行った場合には、所定単位数を算定しない。</w:t>
      </w:r>
    </w:p>
    <w:p w:rsidR="001111A3" w:rsidRDefault="001111A3" w:rsidP="001111A3">
      <w:pPr>
        <w:ind w:leftChars="300" w:left="940" w:hangingChars="100" w:hanging="220"/>
        <w:rPr>
          <w:rFonts w:hAnsi="ＭＳ 明朝"/>
          <w:sz w:val="22"/>
        </w:rPr>
      </w:pPr>
      <w:r w:rsidRPr="001111A3">
        <w:rPr>
          <w:rFonts w:hAnsi="ＭＳ 明朝" w:hint="eastAsia"/>
          <w:sz w:val="22"/>
        </w:rPr>
        <w:t>3　別に厚生労働大臣が定める地域の精神科病院(法第5条第18項に規定する精神科病院をいう。以下同じ。)、障害者支援施設等(指定基準第1条第2号に規定する障害者支援施設等をいう。以下同じ。)、救護施設等(同条第3号に規定する救護施設等をいう。以下同じ。)又は刑事施設等(同条第4号に規定する刑事施設等をいう。以下同じ。)に入院、入所等をしている地域相談支援給付決定障害者に対して、指定地域移行支援を行った場合(注2に定める場合を除く。)に、特別地域加算として、1回につき所定単位数の100分の15に相当する単位数を所定単位数に加算する。</w:t>
      </w:r>
    </w:p>
    <w:p w:rsidR="0098251A" w:rsidRPr="0098251A" w:rsidRDefault="0098251A" w:rsidP="0098251A">
      <w:pPr>
        <w:ind w:leftChars="100" w:left="240"/>
        <w:rPr>
          <w:rFonts w:hAnsi="ＭＳ 明朝" w:cs="ＭＳ明朝"/>
          <w:kern w:val="0"/>
          <w:sz w:val="22"/>
        </w:rPr>
      </w:pPr>
      <w:r>
        <w:rPr>
          <w:rFonts w:hAnsi="ＭＳ 明朝" w:cs="ＭＳ明朝" w:hint="eastAsia"/>
          <w:kern w:val="0"/>
          <w:sz w:val="22"/>
        </w:rPr>
        <w:t>1</w:t>
      </w:r>
      <w:r w:rsidRPr="0098251A">
        <w:rPr>
          <w:rFonts w:hAnsi="ＭＳ 明朝" w:cs="ＭＳ明朝" w:hint="eastAsia"/>
          <w:kern w:val="0"/>
          <w:sz w:val="22"/>
        </w:rPr>
        <w:t>の</w:t>
      </w:r>
      <w:r>
        <w:rPr>
          <w:rFonts w:hAnsi="ＭＳ 明朝" w:cs="ＭＳ明朝" w:hint="eastAsia"/>
          <w:kern w:val="0"/>
          <w:sz w:val="22"/>
        </w:rPr>
        <w:t>2　初回加</w:t>
      </w:r>
      <w:r w:rsidR="004D3264">
        <w:rPr>
          <w:rFonts w:hAnsi="ＭＳ 明朝" w:cs="ＭＳ明朝" w:hint="eastAsia"/>
          <w:kern w:val="0"/>
          <w:sz w:val="22"/>
        </w:rPr>
        <w:t>算</w:t>
      </w:r>
      <w:r>
        <w:rPr>
          <w:rFonts w:hAnsi="ＭＳ 明朝" w:cs="ＭＳ明朝" w:hint="eastAsia"/>
          <w:kern w:val="0"/>
          <w:sz w:val="22"/>
        </w:rPr>
        <w:t xml:space="preserve">　</w:t>
      </w:r>
      <w:r w:rsidRPr="0098251A">
        <w:rPr>
          <w:rFonts w:hAnsi="ＭＳ 明朝" w:cs="ＭＳ明朝"/>
          <w:kern w:val="0"/>
          <w:sz w:val="22"/>
        </w:rPr>
        <w:t>500</w:t>
      </w:r>
      <w:r w:rsidR="00B6127F">
        <w:rPr>
          <w:rFonts w:hAnsi="ＭＳ 明朝" w:cs="ＭＳ明朝" w:hint="eastAsia"/>
          <w:kern w:val="0"/>
          <w:sz w:val="22"/>
        </w:rPr>
        <w:t>単位</w:t>
      </w:r>
    </w:p>
    <w:p w:rsidR="0098251A" w:rsidRPr="0098251A" w:rsidRDefault="0098251A" w:rsidP="0098251A">
      <w:pPr>
        <w:ind w:leftChars="200" w:left="700" w:hangingChars="100" w:hanging="220"/>
        <w:rPr>
          <w:rFonts w:hAnsi="ＭＳ 明朝"/>
          <w:sz w:val="22"/>
        </w:rPr>
      </w:pPr>
      <w:r w:rsidRPr="0098251A">
        <w:rPr>
          <w:rFonts w:hAnsi="ＭＳ 明朝" w:cs="ＭＳ明朝" w:hint="eastAsia"/>
          <w:kern w:val="0"/>
          <w:sz w:val="22"/>
        </w:rPr>
        <w:t>注</w:t>
      </w:r>
      <w:r>
        <w:rPr>
          <w:rFonts w:hAnsi="ＭＳ 明朝" w:cs="ＭＳ明朝" w:hint="eastAsia"/>
          <w:kern w:val="0"/>
          <w:sz w:val="22"/>
        </w:rPr>
        <w:t xml:space="preserve">　</w:t>
      </w:r>
      <w:r w:rsidRPr="0098251A">
        <w:rPr>
          <w:rFonts w:hAnsi="ＭＳ 明朝" w:cs="ＭＳ明朝" w:hint="eastAsia"/>
          <w:kern w:val="0"/>
          <w:sz w:val="22"/>
        </w:rPr>
        <w:t>指定地域移行支援事業者が、指定地域移行支援を行った場合に</w:t>
      </w:r>
      <w:r w:rsidR="0087421D">
        <w:rPr>
          <w:rFonts w:hAnsi="ＭＳ 明朝" w:cs="ＭＳ明朝" w:hint="eastAsia"/>
          <w:kern w:val="0"/>
          <w:sz w:val="22"/>
        </w:rPr>
        <w:t>、</w:t>
      </w:r>
      <w:r w:rsidRPr="0098251A">
        <w:rPr>
          <w:rFonts w:hAnsi="ＭＳ 明朝" w:cs="ＭＳ明朝" w:hint="eastAsia"/>
          <w:kern w:val="0"/>
          <w:sz w:val="22"/>
        </w:rPr>
        <w:t>指定地域移行支援の利用を開始した月について</w:t>
      </w:r>
      <w:r w:rsidRPr="0098251A">
        <w:rPr>
          <w:rFonts w:hAnsi="ＭＳ 明朝" w:cs="ＭＳ明朝"/>
          <w:kern w:val="0"/>
          <w:sz w:val="22"/>
        </w:rPr>
        <w:t xml:space="preserve"> </w:t>
      </w:r>
      <w:r w:rsidRPr="0098251A">
        <w:rPr>
          <w:rFonts w:hAnsi="ＭＳ 明朝" w:cs="ＭＳ明朝" w:hint="eastAsia"/>
          <w:kern w:val="0"/>
          <w:sz w:val="22"/>
        </w:rPr>
        <w:t>、１月につき所定単位数を加算する。</w:t>
      </w:r>
    </w:p>
    <w:p w:rsidR="001111A3" w:rsidRPr="001111A3" w:rsidRDefault="001111A3" w:rsidP="001111A3">
      <w:pPr>
        <w:ind w:leftChars="100" w:left="240"/>
        <w:rPr>
          <w:rFonts w:hAnsi="ＭＳ 明朝"/>
          <w:sz w:val="22"/>
        </w:rPr>
      </w:pPr>
      <w:r w:rsidRPr="001111A3">
        <w:rPr>
          <w:rFonts w:hAnsi="ＭＳ 明朝" w:hint="eastAsia"/>
          <w:sz w:val="22"/>
        </w:rPr>
        <w:t>2　集中支援加算　500単位</w:t>
      </w:r>
    </w:p>
    <w:p w:rsidR="001111A3" w:rsidRPr="001111A3" w:rsidRDefault="001111A3" w:rsidP="0098251A">
      <w:pPr>
        <w:ind w:leftChars="200" w:left="700" w:hangingChars="100" w:hanging="220"/>
        <w:rPr>
          <w:rFonts w:hAnsi="ＭＳ 明朝"/>
          <w:sz w:val="22"/>
        </w:rPr>
      </w:pPr>
      <w:r w:rsidRPr="001111A3">
        <w:rPr>
          <w:rFonts w:hAnsi="ＭＳ 明朝" w:hint="eastAsia"/>
          <w:sz w:val="22"/>
        </w:rPr>
        <w:t>注　指定地域移行支援事業者が、地域相談支援給付決定障害者に対して、利用者との対面による支援を1月に6日以上実施した場合(1の注2に定める場合を除く。)に、1月につき所定単位数を加算する。</w:t>
      </w:r>
    </w:p>
    <w:p w:rsidR="001111A3" w:rsidRPr="001111A3" w:rsidRDefault="001111A3" w:rsidP="009738DB">
      <w:pPr>
        <w:ind w:leftChars="300" w:left="720" w:firstLineChars="100" w:firstLine="220"/>
        <w:rPr>
          <w:rFonts w:hAnsi="ＭＳ 明朝"/>
          <w:sz w:val="22"/>
        </w:rPr>
      </w:pPr>
      <w:r w:rsidRPr="001111A3">
        <w:rPr>
          <w:rFonts w:hAnsi="ＭＳ 明朝" w:hint="eastAsia"/>
          <w:sz w:val="22"/>
        </w:rPr>
        <w:t>ただし、3の退院・退所月加算が算定される月は、加算しない。</w:t>
      </w:r>
    </w:p>
    <w:p w:rsidR="001111A3" w:rsidRPr="001111A3" w:rsidRDefault="001111A3" w:rsidP="001111A3">
      <w:pPr>
        <w:ind w:leftChars="100" w:left="240"/>
        <w:rPr>
          <w:rFonts w:hAnsi="ＭＳ 明朝"/>
          <w:sz w:val="22"/>
        </w:rPr>
      </w:pPr>
      <w:r w:rsidRPr="001111A3">
        <w:rPr>
          <w:rFonts w:hAnsi="ＭＳ 明朝" w:hint="eastAsia"/>
          <w:sz w:val="22"/>
        </w:rPr>
        <w:t>3　退院・退所月加算　2,700単位</w:t>
      </w:r>
    </w:p>
    <w:p w:rsidR="001111A3" w:rsidRPr="001111A3" w:rsidRDefault="001111A3" w:rsidP="001111A3">
      <w:pPr>
        <w:ind w:leftChars="200" w:left="700" w:hangingChars="100" w:hanging="220"/>
        <w:rPr>
          <w:rFonts w:hAnsi="ＭＳ 明朝"/>
          <w:sz w:val="22"/>
        </w:rPr>
      </w:pPr>
      <w:r w:rsidRPr="001111A3">
        <w:rPr>
          <w:rFonts w:hAnsi="ＭＳ 明朝" w:hint="eastAsia"/>
          <w:sz w:val="22"/>
        </w:rPr>
        <w:t>注　指定地域移行支援事業者が、地域相談支援給付決定障害者の精神科病院、障害者支援施設等、救護施設等又は刑事施設等からの退院、退所等をする日が属する月(翌月に退院、退所等をすることが確実に見込まれる場合であって、退院、退所等をする日が翌月の初日等であるときにあっては、退院、退所等をする日が属する月の前月)に、指定地域移行支援を行った場合(1の注2に定める場合を除く。)に、1月につき所定単位数を加算する。</w:t>
      </w:r>
    </w:p>
    <w:p w:rsidR="001111A3" w:rsidRPr="001111A3" w:rsidRDefault="001111A3" w:rsidP="009738DB">
      <w:pPr>
        <w:ind w:leftChars="300" w:left="720" w:firstLineChars="100" w:firstLine="220"/>
        <w:rPr>
          <w:rFonts w:hAnsi="ＭＳ 明朝"/>
          <w:sz w:val="22"/>
        </w:rPr>
      </w:pPr>
      <w:r w:rsidRPr="001111A3">
        <w:rPr>
          <w:rFonts w:hAnsi="ＭＳ 明朝" w:hint="eastAsia"/>
          <w:sz w:val="22"/>
        </w:rPr>
        <w:t>ただし、当該地域相談支援給付決定障害者が、退院、退所等をした後に他の社会福祉施設等に入所する場合にあっては、加算しない。</w:t>
      </w:r>
    </w:p>
    <w:p w:rsidR="001111A3" w:rsidRPr="001111A3" w:rsidRDefault="001111A3" w:rsidP="001111A3">
      <w:pPr>
        <w:ind w:leftChars="100" w:left="240"/>
        <w:rPr>
          <w:rFonts w:hAnsi="ＭＳ 明朝"/>
          <w:sz w:val="22"/>
        </w:rPr>
      </w:pPr>
      <w:r w:rsidRPr="001111A3">
        <w:rPr>
          <w:rFonts w:hAnsi="ＭＳ 明朝" w:hint="eastAsia"/>
          <w:sz w:val="22"/>
        </w:rPr>
        <w:t>4　障害福祉サービスの体験利用加算　300単位</w:t>
      </w:r>
    </w:p>
    <w:p w:rsidR="001111A3" w:rsidRPr="001111A3" w:rsidRDefault="001111A3" w:rsidP="001111A3">
      <w:pPr>
        <w:ind w:leftChars="200" w:left="700" w:hangingChars="100" w:hanging="220"/>
        <w:rPr>
          <w:rFonts w:hAnsi="ＭＳ 明朝"/>
          <w:sz w:val="22"/>
        </w:rPr>
      </w:pPr>
      <w:r w:rsidRPr="001111A3">
        <w:rPr>
          <w:rFonts w:hAnsi="ＭＳ 明朝" w:hint="eastAsia"/>
          <w:sz w:val="22"/>
        </w:rPr>
        <w:t>注　指定地域移行支援事業者が、地域相談支援給付決定障害者に対して、障害福祉サービスの体験的な利用支援(指定基準第22条に規定する障害福祉サービスの体験的な利用支援をいう。以下同じ。)を提供した場合(1の注2に定める場</w:t>
      </w:r>
      <w:r w:rsidRPr="001111A3">
        <w:rPr>
          <w:rFonts w:hAnsi="ＭＳ 明朝" w:hint="eastAsia"/>
          <w:sz w:val="22"/>
        </w:rPr>
        <w:lastRenderedPageBreak/>
        <w:t>合を除く。)に、15日を限度として、1日につき所定単位数を加算する。</w:t>
      </w:r>
    </w:p>
    <w:p w:rsidR="001111A3" w:rsidRPr="001111A3" w:rsidRDefault="001111A3" w:rsidP="001111A3">
      <w:pPr>
        <w:ind w:leftChars="100" w:left="240"/>
        <w:rPr>
          <w:rFonts w:hAnsi="ＭＳ 明朝"/>
          <w:sz w:val="22"/>
        </w:rPr>
      </w:pPr>
      <w:r w:rsidRPr="001111A3">
        <w:rPr>
          <w:rFonts w:hAnsi="ＭＳ 明朝" w:hint="eastAsia"/>
          <w:sz w:val="22"/>
        </w:rPr>
        <w:t>5　体験宿泊加算</w:t>
      </w:r>
    </w:p>
    <w:p w:rsidR="001111A3" w:rsidRPr="001111A3" w:rsidRDefault="001111A3" w:rsidP="001111A3">
      <w:pPr>
        <w:ind w:leftChars="200" w:left="700" w:hangingChars="100" w:hanging="220"/>
        <w:rPr>
          <w:rFonts w:hAnsi="ＭＳ 明朝"/>
          <w:sz w:val="22"/>
        </w:rPr>
      </w:pPr>
      <w:r w:rsidRPr="001111A3">
        <w:rPr>
          <w:rFonts w:hAnsi="ＭＳ 明朝" w:hint="eastAsia"/>
          <w:sz w:val="22"/>
        </w:rPr>
        <w:t>イ　体験宿泊加算(Ⅰ)　300単位</w:t>
      </w:r>
    </w:p>
    <w:p w:rsidR="001111A3" w:rsidRPr="001111A3" w:rsidRDefault="001111A3" w:rsidP="001111A3">
      <w:pPr>
        <w:ind w:leftChars="200" w:left="700" w:hangingChars="100" w:hanging="220"/>
        <w:rPr>
          <w:rFonts w:hAnsi="ＭＳ 明朝"/>
          <w:sz w:val="22"/>
        </w:rPr>
      </w:pPr>
      <w:r w:rsidRPr="001111A3">
        <w:rPr>
          <w:rFonts w:hAnsi="ＭＳ 明朝" w:hint="eastAsia"/>
          <w:sz w:val="22"/>
        </w:rPr>
        <w:t>ロ　体験宿泊加算(Ⅱ)　700単位</w:t>
      </w:r>
    </w:p>
    <w:p w:rsidR="001111A3" w:rsidRPr="001111A3" w:rsidRDefault="001111A3" w:rsidP="001111A3">
      <w:pPr>
        <w:ind w:leftChars="200" w:left="700" w:hangingChars="100" w:hanging="220"/>
        <w:rPr>
          <w:rFonts w:hAnsi="ＭＳ 明朝"/>
          <w:sz w:val="22"/>
        </w:rPr>
      </w:pPr>
      <w:r w:rsidRPr="001111A3">
        <w:rPr>
          <w:rFonts w:hAnsi="ＭＳ 明朝" w:hint="eastAsia"/>
          <w:sz w:val="22"/>
        </w:rPr>
        <w:t>注</w:t>
      </w:r>
    </w:p>
    <w:p w:rsidR="001111A3" w:rsidRPr="001111A3" w:rsidRDefault="001111A3" w:rsidP="009738DB">
      <w:pPr>
        <w:ind w:leftChars="300" w:left="940" w:hangingChars="100" w:hanging="220"/>
        <w:rPr>
          <w:rFonts w:hAnsi="ＭＳ 明朝"/>
          <w:sz w:val="22"/>
        </w:rPr>
      </w:pPr>
      <w:r w:rsidRPr="001111A3">
        <w:rPr>
          <w:rFonts w:hAnsi="ＭＳ 明朝" w:hint="eastAsia"/>
          <w:sz w:val="22"/>
        </w:rPr>
        <w:t>1　イについては、指定地域移行支援事業者が、地域相談支援給付決定障害者に対して、体験的な宿泊支援(指定基準第23条第1項に規定する体験的な宿泊支援のうち単身での生活に向けたものをいう。以下同じ。)を提供した場合(1の注2及び注2に定める場合を除く。)に、イ及びロを合計して15日を限度として、1日につき所定単位数を加算する。</w:t>
      </w:r>
    </w:p>
    <w:p w:rsidR="001111A3" w:rsidRPr="001111A3" w:rsidRDefault="001111A3" w:rsidP="009738DB">
      <w:pPr>
        <w:ind w:leftChars="300" w:left="940" w:hangingChars="100" w:hanging="220"/>
        <w:rPr>
          <w:rFonts w:hAnsi="ＭＳ 明朝"/>
          <w:sz w:val="22"/>
        </w:rPr>
      </w:pPr>
      <w:r w:rsidRPr="001111A3">
        <w:rPr>
          <w:rFonts w:hAnsi="ＭＳ 明朝" w:hint="eastAsia"/>
          <w:sz w:val="22"/>
        </w:rPr>
        <w:t>2　ロについては、指定地域移行支援事業者が、地域相談支援給付決定障害者に対して、体験的な宿泊支援を提供し、かつ、当該地域相談支援給付決定障害者の心身の状況に応じ、当該地域相談支援給付決定障害者に対して夜間及び深夜の時間帯を通じて必要な見守り等の支援を行った場合(1の注2に定める場合を除く。)に、イ及びロを合計して15日を限度として、1日につき所定単位数を加算する。</w:t>
      </w:r>
    </w:p>
    <w:p w:rsidR="001111A3" w:rsidRPr="001111A3" w:rsidRDefault="001111A3" w:rsidP="009738DB">
      <w:pPr>
        <w:rPr>
          <w:rFonts w:hAnsi="ＭＳ 明朝"/>
          <w:sz w:val="22"/>
        </w:rPr>
      </w:pPr>
      <w:r w:rsidRPr="001111A3">
        <w:rPr>
          <w:rFonts w:hAnsi="ＭＳ 明朝" w:hint="eastAsia"/>
          <w:sz w:val="22"/>
        </w:rPr>
        <w:t>第2　地域定着支援</w:t>
      </w:r>
    </w:p>
    <w:p w:rsidR="001111A3" w:rsidRPr="001111A3" w:rsidRDefault="001111A3" w:rsidP="009738DB">
      <w:pPr>
        <w:ind w:leftChars="100" w:left="240"/>
        <w:rPr>
          <w:rFonts w:hAnsi="ＭＳ 明朝"/>
          <w:sz w:val="22"/>
        </w:rPr>
      </w:pPr>
      <w:r w:rsidRPr="001111A3">
        <w:rPr>
          <w:rFonts w:hAnsi="ＭＳ 明朝" w:hint="eastAsia"/>
          <w:sz w:val="22"/>
        </w:rPr>
        <w:t>地域定着支援サービス費</w:t>
      </w:r>
    </w:p>
    <w:p w:rsidR="001111A3" w:rsidRPr="001111A3" w:rsidRDefault="001111A3" w:rsidP="001111A3">
      <w:pPr>
        <w:ind w:leftChars="200" w:left="700" w:hangingChars="100" w:hanging="220"/>
        <w:rPr>
          <w:rFonts w:hAnsi="ＭＳ 明朝"/>
          <w:sz w:val="22"/>
        </w:rPr>
      </w:pPr>
      <w:r w:rsidRPr="001111A3">
        <w:rPr>
          <w:rFonts w:hAnsi="ＭＳ 明朝" w:hint="eastAsia"/>
          <w:sz w:val="22"/>
        </w:rPr>
        <w:t xml:space="preserve">イ　体制確保費　</w:t>
      </w:r>
      <w:r w:rsidR="0098251A">
        <w:rPr>
          <w:rFonts w:hAnsi="ＭＳ 明朝" w:hint="eastAsia"/>
          <w:sz w:val="22"/>
        </w:rPr>
        <w:t xml:space="preserve">　302</w:t>
      </w:r>
      <w:r w:rsidRPr="001111A3">
        <w:rPr>
          <w:rFonts w:hAnsi="ＭＳ 明朝" w:hint="eastAsia"/>
          <w:sz w:val="22"/>
        </w:rPr>
        <w:t>単位</w:t>
      </w:r>
    </w:p>
    <w:p w:rsidR="001111A3" w:rsidRPr="001111A3" w:rsidRDefault="001111A3" w:rsidP="001111A3">
      <w:pPr>
        <w:ind w:leftChars="200" w:left="700" w:hangingChars="100" w:hanging="220"/>
        <w:rPr>
          <w:rFonts w:hAnsi="ＭＳ 明朝"/>
          <w:sz w:val="22"/>
        </w:rPr>
      </w:pPr>
      <w:r w:rsidRPr="001111A3">
        <w:rPr>
          <w:rFonts w:hAnsi="ＭＳ 明朝" w:hint="eastAsia"/>
          <w:sz w:val="22"/>
        </w:rPr>
        <w:t xml:space="preserve">ロ　緊急時支援費　</w:t>
      </w:r>
      <w:r w:rsidR="0098251A">
        <w:rPr>
          <w:rFonts w:hAnsi="ＭＳ 明朝" w:hint="eastAsia"/>
          <w:sz w:val="22"/>
        </w:rPr>
        <w:t>705</w:t>
      </w:r>
      <w:r w:rsidRPr="001111A3">
        <w:rPr>
          <w:rFonts w:hAnsi="ＭＳ 明朝" w:hint="eastAsia"/>
          <w:sz w:val="22"/>
        </w:rPr>
        <w:t>単位</w:t>
      </w:r>
    </w:p>
    <w:p w:rsidR="001111A3" w:rsidRPr="001111A3" w:rsidRDefault="001111A3" w:rsidP="001111A3">
      <w:pPr>
        <w:ind w:leftChars="200" w:left="700" w:hangingChars="100" w:hanging="220"/>
        <w:rPr>
          <w:rFonts w:hAnsi="ＭＳ 明朝"/>
          <w:sz w:val="22"/>
        </w:rPr>
      </w:pPr>
      <w:r w:rsidRPr="001111A3">
        <w:rPr>
          <w:rFonts w:hAnsi="ＭＳ 明朝" w:hint="eastAsia"/>
          <w:sz w:val="22"/>
        </w:rPr>
        <w:t>注</w:t>
      </w:r>
    </w:p>
    <w:p w:rsidR="001111A3" w:rsidRPr="001111A3" w:rsidRDefault="001111A3" w:rsidP="009738DB">
      <w:pPr>
        <w:ind w:leftChars="300" w:left="940" w:hangingChars="100" w:hanging="220"/>
        <w:rPr>
          <w:rFonts w:hAnsi="ＭＳ 明朝"/>
          <w:sz w:val="22"/>
        </w:rPr>
      </w:pPr>
      <w:r w:rsidRPr="001111A3">
        <w:rPr>
          <w:rFonts w:hAnsi="ＭＳ 明朝" w:hint="eastAsia"/>
          <w:sz w:val="22"/>
        </w:rPr>
        <w:t>1　イについては、指定地域定着支援事業者(指定基準第39条第3項に規定する指定地域定着支援事業者をいう。以下同じ。)が、地域相談支援給付決定障害者に対して、指定地域定着支援(指定基準第1条第12号に規定する指定地域定着支援をいう。以下同じ。)として、常時の連絡体制の確保等(指定基準第43条の規定による常時の連絡体制の確保等をいう。)を行った場合に、1月につき所定単位数を算定する。</w:t>
      </w:r>
    </w:p>
    <w:p w:rsidR="001111A3" w:rsidRPr="001111A3" w:rsidRDefault="001111A3" w:rsidP="009738DB">
      <w:pPr>
        <w:ind w:leftChars="300" w:left="940" w:hangingChars="100" w:hanging="220"/>
        <w:rPr>
          <w:rFonts w:hAnsi="ＭＳ 明朝"/>
          <w:sz w:val="22"/>
        </w:rPr>
      </w:pPr>
      <w:r w:rsidRPr="001111A3">
        <w:rPr>
          <w:rFonts w:hAnsi="ＭＳ 明朝" w:hint="eastAsia"/>
          <w:sz w:val="22"/>
        </w:rPr>
        <w:t>2　ロについては、指定地域定着支援事業者が、地域相談支援給付決定障害者に対して、利用者の障害の特性に起因して生じた緊急の事態その他の緊急に支援が必要な事態が生じた場合において、利用者又はその家族等からの要請に基づき、速やかに利用者の居宅等への訪問又は一時的な滞在による支援(指定基準第44条第2項に規定する一時的な滞在による支援をいう。)を行った場合に、1日につき所定単位数を算定する。</w:t>
      </w:r>
    </w:p>
    <w:p w:rsidR="001111A3" w:rsidRPr="001111A3" w:rsidRDefault="001111A3" w:rsidP="009738DB">
      <w:pPr>
        <w:ind w:leftChars="300" w:left="940" w:hangingChars="100" w:hanging="220"/>
        <w:rPr>
          <w:rFonts w:hAnsi="ＭＳ 明朝"/>
          <w:sz w:val="22"/>
        </w:rPr>
      </w:pPr>
      <w:r w:rsidRPr="001111A3">
        <w:rPr>
          <w:rFonts w:hAnsi="ＭＳ 明朝" w:hint="eastAsia"/>
          <w:sz w:val="22"/>
        </w:rPr>
        <w:t>3　指定地域定着支援事業者が、指定基準第42条第3項又は第43条第2項に定める基準を満たさないで指定地域定着支援を行った場合には、所定単位数を算定しない。</w:t>
      </w:r>
    </w:p>
    <w:p w:rsidR="001111A3" w:rsidRPr="001111A3" w:rsidRDefault="001111A3" w:rsidP="009738DB">
      <w:pPr>
        <w:ind w:leftChars="300" w:left="940" w:hangingChars="100" w:hanging="220"/>
        <w:rPr>
          <w:rFonts w:hAnsi="ＭＳ 明朝"/>
          <w:sz w:val="22"/>
        </w:rPr>
      </w:pPr>
      <w:r w:rsidRPr="001111A3">
        <w:rPr>
          <w:rFonts w:hAnsi="ＭＳ 明朝" w:hint="eastAsia"/>
          <w:sz w:val="22"/>
        </w:rPr>
        <w:lastRenderedPageBreak/>
        <w:t>4　別に厚生労働大臣が定める地域に居住している利用者に対して、指定地域定着支援を行った場合(注3に定める場合を除く。)に、特別地域加算として、1回につき所定単位数の100分の15に相当する単位数を所定単位数に加算する。</w:t>
      </w:r>
    </w:p>
    <w:p w:rsidR="000D23BE" w:rsidRPr="001111A3" w:rsidRDefault="00690534" w:rsidP="001111A3">
      <w:pPr>
        <w:rPr>
          <w:rFonts w:hAnsi="ＭＳ 明朝"/>
          <w:sz w:val="22"/>
        </w:rPr>
      </w:pPr>
    </w:p>
    <w:sectPr w:rsidR="000D23BE" w:rsidRPr="001111A3" w:rsidSect="00D0610E">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127F" w:rsidRDefault="00B6127F" w:rsidP="00B6127F">
      <w:r>
        <w:separator/>
      </w:r>
    </w:p>
  </w:endnote>
  <w:endnote w:type="continuationSeparator" w:id="0">
    <w:p w:rsidR="00B6127F" w:rsidRDefault="00B6127F" w:rsidP="00B6127F">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明朝">
    <w:altName w:val="Arial Unicode MS"/>
    <w:panose1 w:val="00000000000000000000"/>
    <w:charset w:val="80"/>
    <w:family w:val="auto"/>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127F" w:rsidRDefault="00B6127F" w:rsidP="00B6127F">
      <w:r>
        <w:separator/>
      </w:r>
    </w:p>
  </w:footnote>
  <w:footnote w:type="continuationSeparator" w:id="0">
    <w:p w:rsidR="00B6127F" w:rsidRDefault="00B6127F" w:rsidP="00B6127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111A3"/>
    <w:rsid w:val="00050E90"/>
    <w:rsid w:val="001111A3"/>
    <w:rsid w:val="0013080B"/>
    <w:rsid w:val="0021592E"/>
    <w:rsid w:val="002A3724"/>
    <w:rsid w:val="0033348E"/>
    <w:rsid w:val="004D3264"/>
    <w:rsid w:val="005C2920"/>
    <w:rsid w:val="00616463"/>
    <w:rsid w:val="00690534"/>
    <w:rsid w:val="0087421D"/>
    <w:rsid w:val="009738DB"/>
    <w:rsid w:val="0097763D"/>
    <w:rsid w:val="0098251A"/>
    <w:rsid w:val="00A458EF"/>
    <w:rsid w:val="00B20592"/>
    <w:rsid w:val="00B6127F"/>
    <w:rsid w:val="00B6318E"/>
    <w:rsid w:val="00D0610E"/>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16463"/>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6127F"/>
    <w:pPr>
      <w:tabs>
        <w:tab w:val="center" w:pos="4252"/>
        <w:tab w:val="right" w:pos="8504"/>
      </w:tabs>
      <w:snapToGrid w:val="0"/>
    </w:pPr>
  </w:style>
  <w:style w:type="character" w:customStyle="1" w:styleId="a4">
    <w:name w:val="ヘッダー (文字)"/>
    <w:basedOn w:val="a0"/>
    <w:link w:val="a3"/>
    <w:uiPriority w:val="99"/>
    <w:semiHidden/>
    <w:rsid w:val="00B6127F"/>
  </w:style>
  <w:style w:type="paragraph" w:styleId="a5">
    <w:name w:val="footer"/>
    <w:basedOn w:val="a"/>
    <w:link w:val="a6"/>
    <w:uiPriority w:val="99"/>
    <w:semiHidden/>
    <w:unhideWhenUsed/>
    <w:rsid w:val="00B6127F"/>
    <w:pPr>
      <w:tabs>
        <w:tab w:val="center" w:pos="4252"/>
        <w:tab w:val="right" w:pos="8504"/>
      </w:tabs>
      <w:snapToGrid w:val="0"/>
    </w:pPr>
  </w:style>
  <w:style w:type="character" w:customStyle="1" w:styleId="a6">
    <w:name w:val="フッター (文字)"/>
    <w:basedOn w:val="a0"/>
    <w:link w:val="a5"/>
    <w:uiPriority w:val="99"/>
    <w:semiHidden/>
    <w:rsid w:val="00B6127F"/>
  </w:style>
</w:styles>
</file>

<file path=word/webSettings.xml><?xml version="1.0" encoding="utf-8"?>
<w:webSettings xmlns:r="http://schemas.openxmlformats.org/officeDocument/2006/relationships" xmlns:w="http://schemas.openxmlformats.org/wordprocessingml/2006/main">
  <w:divs>
    <w:div w:id="482236527">
      <w:bodyDiv w:val="1"/>
      <w:marLeft w:val="0"/>
      <w:marRight w:val="0"/>
      <w:marTop w:val="0"/>
      <w:marBottom w:val="0"/>
      <w:divBdr>
        <w:top w:val="none" w:sz="0" w:space="0" w:color="auto"/>
        <w:left w:val="none" w:sz="0" w:space="0" w:color="auto"/>
        <w:bottom w:val="none" w:sz="0" w:space="0" w:color="auto"/>
        <w:right w:val="none" w:sz="0" w:space="0" w:color="auto"/>
      </w:divBdr>
      <w:divsChild>
        <w:div w:id="2044283720">
          <w:marLeft w:val="920"/>
          <w:marRight w:val="0"/>
          <w:marTop w:val="0"/>
          <w:marBottom w:val="0"/>
          <w:divBdr>
            <w:top w:val="none" w:sz="0" w:space="0" w:color="auto"/>
            <w:left w:val="none" w:sz="0" w:space="0" w:color="auto"/>
            <w:bottom w:val="none" w:sz="0" w:space="0" w:color="auto"/>
            <w:right w:val="none" w:sz="0" w:space="0" w:color="auto"/>
          </w:divBdr>
        </w:div>
        <w:div w:id="568879854">
          <w:marLeft w:val="0"/>
          <w:marRight w:val="0"/>
          <w:marTop w:val="0"/>
          <w:marBottom w:val="0"/>
          <w:divBdr>
            <w:top w:val="none" w:sz="0" w:space="0" w:color="auto"/>
            <w:left w:val="none" w:sz="0" w:space="0" w:color="auto"/>
            <w:bottom w:val="none" w:sz="0" w:space="0" w:color="auto"/>
            <w:right w:val="none" w:sz="0" w:space="0" w:color="auto"/>
          </w:divBdr>
        </w:div>
        <w:div w:id="1564830131">
          <w:marLeft w:val="690"/>
          <w:marRight w:val="0"/>
          <w:marTop w:val="0"/>
          <w:marBottom w:val="0"/>
          <w:divBdr>
            <w:top w:val="none" w:sz="0" w:space="0" w:color="auto"/>
            <w:left w:val="none" w:sz="0" w:space="0" w:color="auto"/>
            <w:bottom w:val="none" w:sz="0" w:space="0" w:color="auto"/>
            <w:right w:val="none" w:sz="0" w:space="0" w:color="auto"/>
          </w:divBdr>
        </w:div>
        <w:div w:id="624772447">
          <w:marLeft w:val="920"/>
          <w:marRight w:val="0"/>
          <w:marTop w:val="0"/>
          <w:marBottom w:val="0"/>
          <w:divBdr>
            <w:top w:val="none" w:sz="0" w:space="0" w:color="auto"/>
            <w:left w:val="none" w:sz="0" w:space="0" w:color="auto"/>
            <w:bottom w:val="none" w:sz="0" w:space="0" w:color="auto"/>
            <w:right w:val="none" w:sz="0" w:space="0" w:color="auto"/>
          </w:divBdr>
        </w:div>
        <w:div w:id="2001076948">
          <w:marLeft w:val="230"/>
          <w:marRight w:val="0"/>
          <w:marTop w:val="0"/>
          <w:marBottom w:val="0"/>
          <w:divBdr>
            <w:top w:val="none" w:sz="0" w:space="0" w:color="auto"/>
            <w:left w:val="none" w:sz="0" w:space="0" w:color="auto"/>
            <w:bottom w:val="none" w:sz="0" w:space="0" w:color="auto"/>
            <w:right w:val="none" w:sz="0" w:space="0" w:color="auto"/>
          </w:divBdr>
        </w:div>
        <w:div w:id="443306416">
          <w:marLeft w:val="230"/>
          <w:marRight w:val="0"/>
          <w:marTop w:val="0"/>
          <w:marBottom w:val="0"/>
          <w:divBdr>
            <w:top w:val="none" w:sz="0" w:space="0" w:color="auto"/>
            <w:left w:val="none" w:sz="0" w:space="0" w:color="auto"/>
            <w:bottom w:val="none" w:sz="0" w:space="0" w:color="auto"/>
            <w:right w:val="none" w:sz="0" w:space="0" w:color="auto"/>
          </w:divBdr>
        </w:div>
        <w:div w:id="1638025843">
          <w:marLeft w:val="920"/>
          <w:marRight w:val="0"/>
          <w:marTop w:val="0"/>
          <w:marBottom w:val="0"/>
          <w:divBdr>
            <w:top w:val="none" w:sz="0" w:space="0" w:color="auto"/>
            <w:left w:val="none" w:sz="0" w:space="0" w:color="auto"/>
            <w:bottom w:val="none" w:sz="0" w:space="0" w:color="auto"/>
            <w:right w:val="none" w:sz="0" w:space="0" w:color="auto"/>
          </w:divBdr>
        </w:div>
        <w:div w:id="1257788234">
          <w:marLeft w:val="690"/>
          <w:marRight w:val="0"/>
          <w:marTop w:val="0"/>
          <w:marBottom w:val="0"/>
          <w:divBdr>
            <w:top w:val="none" w:sz="0" w:space="0" w:color="auto"/>
            <w:left w:val="none" w:sz="0" w:space="0" w:color="auto"/>
            <w:bottom w:val="none" w:sz="0" w:space="0" w:color="auto"/>
            <w:right w:val="none" w:sz="0" w:space="0" w:color="auto"/>
          </w:divBdr>
        </w:div>
        <w:div w:id="1800538462">
          <w:marLeft w:val="0"/>
          <w:marRight w:val="0"/>
          <w:marTop w:val="0"/>
          <w:marBottom w:val="0"/>
          <w:divBdr>
            <w:top w:val="none" w:sz="0" w:space="0" w:color="auto"/>
            <w:left w:val="none" w:sz="0" w:space="0" w:color="auto"/>
            <w:bottom w:val="none" w:sz="0" w:space="0" w:color="auto"/>
            <w:right w:val="none" w:sz="0" w:space="0" w:color="auto"/>
          </w:divBdr>
        </w:div>
        <w:div w:id="1564634670">
          <w:marLeft w:val="690"/>
          <w:marRight w:val="0"/>
          <w:marTop w:val="0"/>
          <w:marBottom w:val="0"/>
          <w:divBdr>
            <w:top w:val="none" w:sz="0" w:space="0" w:color="auto"/>
            <w:left w:val="none" w:sz="0" w:space="0" w:color="auto"/>
            <w:bottom w:val="none" w:sz="0" w:space="0" w:color="auto"/>
            <w:right w:val="none" w:sz="0" w:space="0" w:color="auto"/>
          </w:divBdr>
        </w:div>
        <w:div w:id="2057073424">
          <w:marLeft w:val="0"/>
          <w:marRight w:val="0"/>
          <w:marTop w:val="0"/>
          <w:marBottom w:val="0"/>
          <w:divBdr>
            <w:top w:val="none" w:sz="0" w:space="0" w:color="auto"/>
            <w:left w:val="none" w:sz="0" w:space="0" w:color="auto"/>
            <w:bottom w:val="none" w:sz="0" w:space="0" w:color="auto"/>
            <w:right w:val="none" w:sz="0" w:space="0" w:color="auto"/>
          </w:divBdr>
        </w:div>
        <w:div w:id="1510021650">
          <w:marLeft w:val="230"/>
          <w:marRight w:val="0"/>
          <w:marTop w:val="0"/>
          <w:marBottom w:val="0"/>
          <w:divBdr>
            <w:top w:val="none" w:sz="0" w:space="0" w:color="auto"/>
            <w:left w:val="none" w:sz="0" w:space="0" w:color="auto"/>
            <w:bottom w:val="none" w:sz="0" w:space="0" w:color="auto"/>
            <w:right w:val="none" w:sz="0" w:space="0" w:color="auto"/>
          </w:divBdr>
        </w:div>
        <w:div w:id="971406859">
          <w:marLeft w:val="920"/>
          <w:marRight w:val="0"/>
          <w:marTop w:val="0"/>
          <w:marBottom w:val="0"/>
          <w:divBdr>
            <w:top w:val="none" w:sz="0" w:space="0" w:color="auto"/>
            <w:left w:val="none" w:sz="0" w:space="0" w:color="auto"/>
            <w:bottom w:val="none" w:sz="0" w:space="0" w:color="auto"/>
            <w:right w:val="none" w:sz="0" w:space="0" w:color="auto"/>
          </w:divBdr>
        </w:div>
        <w:div w:id="481046731">
          <w:marLeft w:val="690"/>
          <w:marRight w:val="0"/>
          <w:marTop w:val="0"/>
          <w:marBottom w:val="0"/>
          <w:divBdr>
            <w:top w:val="none" w:sz="0" w:space="0" w:color="auto"/>
            <w:left w:val="none" w:sz="0" w:space="0" w:color="auto"/>
            <w:bottom w:val="none" w:sz="0" w:space="0" w:color="auto"/>
            <w:right w:val="none" w:sz="0" w:space="0" w:color="auto"/>
          </w:divBdr>
        </w:div>
        <w:div w:id="33164453">
          <w:marLeft w:val="230"/>
          <w:marRight w:val="0"/>
          <w:marTop w:val="0"/>
          <w:marBottom w:val="0"/>
          <w:divBdr>
            <w:top w:val="none" w:sz="0" w:space="0" w:color="auto"/>
            <w:left w:val="none" w:sz="0" w:space="0" w:color="auto"/>
            <w:bottom w:val="none" w:sz="0" w:space="0" w:color="auto"/>
            <w:right w:val="none" w:sz="0" w:space="0" w:color="auto"/>
          </w:divBdr>
        </w:div>
        <w:div w:id="564341835">
          <w:marLeft w:val="460"/>
          <w:marRight w:val="0"/>
          <w:marTop w:val="0"/>
          <w:marBottom w:val="0"/>
          <w:divBdr>
            <w:top w:val="none" w:sz="0" w:space="0" w:color="auto"/>
            <w:left w:val="none" w:sz="0" w:space="0" w:color="auto"/>
            <w:bottom w:val="none" w:sz="0" w:space="0" w:color="auto"/>
            <w:right w:val="none" w:sz="0" w:space="0" w:color="auto"/>
          </w:divBdr>
        </w:div>
        <w:div w:id="1227257526">
          <w:marLeft w:val="690"/>
          <w:marRight w:val="0"/>
          <w:marTop w:val="0"/>
          <w:marBottom w:val="0"/>
          <w:divBdr>
            <w:top w:val="none" w:sz="0" w:space="0" w:color="auto"/>
            <w:left w:val="none" w:sz="0" w:space="0" w:color="auto"/>
            <w:bottom w:val="none" w:sz="0" w:space="0" w:color="auto"/>
            <w:right w:val="none" w:sz="0" w:space="0" w:color="auto"/>
          </w:divBdr>
        </w:div>
        <w:div w:id="1466970441">
          <w:marLeft w:val="920"/>
          <w:marRight w:val="0"/>
          <w:marTop w:val="0"/>
          <w:marBottom w:val="0"/>
          <w:divBdr>
            <w:top w:val="none" w:sz="0" w:space="0" w:color="auto"/>
            <w:left w:val="none" w:sz="0" w:space="0" w:color="auto"/>
            <w:bottom w:val="none" w:sz="0" w:space="0" w:color="auto"/>
            <w:right w:val="none" w:sz="0" w:space="0" w:color="auto"/>
          </w:divBdr>
        </w:div>
        <w:div w:id="1553349915">
          <w:marLeft w:val="920"/>
          <w:marRight w:val="0"/>
          <w:marTop w:val="0"/>
          <w:marBottom w:val="0"/>
          <w:divBdr>
            <w:top w:val="none" w:sz="0" w:space="0" w:color="auto"/>
            <w:left w:val="none" w:sz="0" w:space="0" w:color="auto"/>
            <w:bottom w:val="none" w:sz="0" w:space="0" w:color="auto"/>
            <w:right w:val="none" w:sz="0" w:space="0" w:color="auto"/>
          </w:divBdr>
        </w:div>
        <w:div w:id="1169178506">
          <w:marLeft w:val="920"/>
          <w:marRight w:val="0"/>
          <w:marTop w:val="0"/>
          <w:marBottom w:val="0"/>
          <w:divBdr>
            <w:top w:val="none" w:sz="0" w:space="0" w:color="auto"/>
            <w:left w:val="none" w:sz="0" w:space="0" w:color="auto"/>
            <w:bottom w:val="none" w:sz="0" w:space="0" w:color="auto"/>
            <w:right w:val="none" w:sz="0" w:space="0" w:color="auto"/>
          </w:divBdr>
        </w:div>
        <w:div w:id="522675646">
          <w:marLeft w:val="460"/>
          <w:marRight w:val="0"/>
          <w:marTop w:val="0"/>
          <w:marBottom w:val="0"/>
          <w:divBdr>
            <w:top w:val="none" w:sz="0" w:space="0" w:color="auto"/>
            <w:left w:val="none" w:sz="0" w:space="0" w:color="auto"/>
            <w:bottom w:val="none" w:sz="0" w:space="0" w:color="auto"/>
            <w:right w:val="none" w:sz="0" w:space="0" w:color="auto"/>
          </w:divBdr>
        </w:div>
        <w:div w:id="1171794909">
          <w:marLeft w:val="690"/>
          <w:marRight w:val="0"/>
          <w:marTop w:val="0"/>
          <w:marBottom w:val="0"/>
          <w:divBdr>
            <w:top w:val="none" w:sz="0" w:space="0" w:color="auto"/>
            <w:left w:val="none" w:sz="0" w:space="0" w:color="auto"/>
            <w:bottom w:val="none" w:sz="0" w:space="0" w:color="auto"/>
            <w:right w:val="none" w:sz="0" w:space="0" w:color="auto"/>
          </w:divBdr>
        </w:div>
        <w:div w:id="1138763618">
          <w:marLeft w:val="690"/>
          <w:marRight w:val="0"/>
          <w:marTop w:val="0"/>
          <w:marBottom w:val="0"/>
          <w:divBdr>
            <w:top w:val="none" w:sz="0" w:space="0" w:color="auto"/>
            <w:left w:val="none" w:sz="0" w:space="0" w:color="auto"/>
            <w:bottom w:val="none" w:sz="0" w:space="0" w:color="auto"/>
            <w:right w:val="none" w:sz="0" w:space="0" w:color="auto"/>
          </w:divBdr>
        </w:div>
        <w:div w:id="1898931228">
          <w:marLeft w:val="460"/>
          <w:marRight w:val="0"/>
          <w:marTop w:val="0"/>
          <w:marBottom w:val="0"/>
          <w:divBdr>
            <w:top w:val="none" w:sz="0" w:space="0" w:color="auto"/>
            <w:left w:val="none" w:sz="0" w:space="0" w:color="auto"/>
            <w:bottom w:val="none" w:sz="0" w:space="0" w:color="auto"/>
            <w:right w:val="none" w:sz="0" w:space="0" w:color="auto"/>
          </w:divBdr>
        </w:div>
        <w:div w:id="443234791">
          <w:marLeft w:val="690"/>
          <w:marRight w:val="0"/>
          <w:marTop w:val="0"/>
          <w:marBottom w:val="0"/>
          <w:divBdr>
            <w:top w:val="none" w:sz="0" w:space="0" w:color="auto"/>
            <w:left w:val="none" w:sz="0" w:space="0" w:color="auto"/>
            <w:bottom w:val="none" w:sz="0" w:space="0" w:color="auto"/>
            <w:right w:val="none" w:sz="0" w:space="0" w:color="auto"/>
          </w:divBdr>
        </w:div>
        <w:div w:id="1959409112">
          <w:marLeft w:val="690"/>
          <w:marRight w:val="0"/>
          <w:marTop w:val="0"/>
          <w:marBottom w:val="0"/>
          <w:divBdr>
            <w:top w:val="none" w:sz="0" w:space="0" w:color="auto"/>
            <w:left w:val="none" w:sz="0" w:space="0" w:color="auto"/>
            <w:bottom w:val="none" w:sz="0" w:space="0" w:color="auto"/>
            <w:right w:val="none" w:sz="0" w:space="0" w:color="auto"/>
          </w:divBdr>
        </w:div>
        <w:div w:id="1015232991">
          <w:marLeft w:val="460"/>
          <w:marRight w:val="0"/>
          <w:marTop w:val="0"/>
          <w:marBottom w:val="0"/>
          <w:divBdr>
            <w:top w:val="none" w:sz="0" w:space="0" w:color="auto"/>
            <w:left w:val="none" w:sz="0" w:space="0" w:color="auto"/>
            <w:bottom w:val="none" w:sz="0" w:space="0" w:color="auto"/>
            <w:right w:val="none" w:sz="0" w:space="0" w:color="auto"/>
          </w:divBdr>
        </w:div>
        <w:div w:id="1081178900">
          <w:marLeft w:val="690"/>
          <w:marRight w:val="0"/>
          <w:marTop w:val="0"/>
          <w:marBottom w:val="0"/>
          <w:divBdr>
            <w:top w:val="none" w:sz="0" w:space="0" w:color="auto"/>
            <w:left w:val="none" w:sz="0" w:space="0" w:color="auto"/>
            <w:bottom w:val="none" w:sz="0" w:space="0" w:color="auto"/>
            <w:right w:val="none" w:sz="0" w:space="0" w:color="auto"/>
          </w:divBdr>
        </w:div>
        <w:div w:id="1528450844">
          <w:marLeft w:val="460"/>
          <w:marRight w:val="0"/>
          <w:marTop w:val="0"/>
          <w:marBottom w:val="0"/>
          <w:divBdr>
            <w:top w:val="none" w:sz="0" w:space="0" w:color="auto"/>
            <w:left w:val="none" w:sz="0" w:space="0" w:color="auto"/>
            <w:bottom w:val="none" w:sz="0" w:space="0" w:color="auto"/>
            <w:right w:val="none" w:sz="0" w:space="0" w:color="auto"/>
          </w:divBdr>
        </w:div>
        <w:div w:id="2018918858">
          <w:marLeft w:val="690"/>
          <w:marRight w:val="0"/>
          <w:marTop w:val="0"/>
          <w:marBottom w:val="0"/>
          <w:divBdr>
            <w:top w:val="none" w:sz="0" w:space="0" w:color="auto"/>
            <w:left w:val="none" w:sz="0" w:space="0" w:color="auto"/>
            <w:bottom w:val="none" w:sz="0" w:space="0" w:color="auto"/>
            <w:right w:val="none" w:sz="0" w:space="0" w:color="auto"/>
          </w:divBdr>
        </w:div>
        <w:div w:id="2146503982">
          <w:marLeft w:val="690"/>
          <w:marRight w:val="0"/>
          <w:marTop w:val="0"/>
          <w:marBottom w:val="0"/>
          <w:divBdr>
            <w:top w:val="none" w:sz="0" w:space="0" w:color="auto"/>
            <w:left w:val="none" w:sz="0" w:space="0" w:color="auto"/>
            <w:bottom w:val="none" w:sz="0" w:space="0" w:color="auto"/>
            <w:right w:val="none" w:sz="0" w:space="0" w:color="auto"/>
          </w:divBdr>
        </w:div>
        <w:div w:id="658388164">
          <w:marLeft w:val="690"/>
          <w:marRight w:val="0"/>
          <w:marTop w:val="0"/>
          <w:marBottom w:val="0"/>
          <w:divBdr>
            <w:top w:val="none" w:sz="0" w:space="0" w:color="auto"/>
            <w:left w:val="none" w:sz="0" w:space="0" w:color="auto"/>
            <w:bottom w:val="none" w:sz="0" w:space="0" w:color="auto"/>
            <w:right w:val="none" w:sz="0" w:space="0" w:color="auto"/>
          </w:divBdr>
        </w:div>
        <w:div w:id="1628655174">
          <w:marLeft w:val="920"/>
          <w:marRight w:val="0"/>
          <w:marTop w:val="0"/>
          <w:marBottom w:val="0"/>
          <w:divBdr>
            <w:top w:val="none" w:sz="0" w:space="0" w:color="auto"/>
            <w:left w:val="none" w:sz="0" w:space="0" w:color="auto"/>
            <w:bottom w:val="none" w:sz="0" w:space="0" w:color="auto"/>
            <w:right w:val="none" w:sz="0" w:space="0" w:color="auto"/>
          </w:divBdr>
        </w:div>
        <w:div w:id="1773158872">
          <w:marLeft w:val="920"/>
          <w:marRight w:val="0"/>
          <w:marTop w:val="0"/>
          <w:marBottom w:val="0"/>
          <w:divBdr>
            <w:top w:val="none" w:sz="0" w:space="0" w:color="auto"/>
            <w:left w:val="none" w:sz="0" w:space="0" w:color="auto"/>
            <w:bottom w:val="none" w:sz="0" w:space="0" w:color="auto"/>
            <w:right w:val="none" w:sz="0" w:space="0" w:color="auto"/>
          </w:divBdr>
        </w:div>
        <w:div w:id="626161467">
          <w:marLeft w:val="230"/>
          <w:marRight w:val="0"/>
          <w:marTop w:val="0"/>
          <w:marBottom w:val="0"/>
          <w:divBdr>
            <w:top w:val="none" w:sz="0" w:space="0" w:color="auto"/>
            <w:left w:val="none" w:sz="0" w:space="0" w:color="auto"/>
            <w:bottom w:val="none" w:sz="0" w:space="0" w:color="auto"/>
            <w:right w:val="none" w:sz="0" w:space="0" w:color="auto"/>
          </w:divBdr>
        </w:div>
        <w:div w:id="1126268703">
          <w:marLeft w:val="0"/>
          <w:marRight w:val="0"/>
          <w:marTop w:val="0"/>
          <w:marBottom w:val="0"/>
          <w:divBdr>
            <w:top w:val="none" w:sz="0" w:space="0" w:color="auto"/>
            <w:left w:val="none" w:sz="0" w:space="0" w:color="auto"/>
            <w:bottom w:val="none" w:sz="0" w:space="0" w:color="auto"/>
            <w:right w:val="none" w:sz="0" w:space="0" w:color="auto"/>
          </w:divBdr>
        </w:div>
        <w:div w:id="2087415683">
          <w:marLeft w:val="690"/>
          <w:marRight w:val="0"/>
          <w:marTop w:val="0"/>
          <w:marBottom w:val="0"/>
          <w:divBdr>
            <w:top w:val="none" w:sz="0" w:space="0" w:color="auto"/>
            <w:left w:val="none" w:sz="0" w:space="0" w:color="auto"/>
            <w:bottom w:val="none" w:sz="0" w:space="0" w:color="auto"/>
            <w:right w:val="none" w:sz="0" w:space="0" w:color="auto"/>
          </w:divBdr>
        </w:div>
        <w:div w:id="201671248">
          <w:marLeft w:val="690"/>
          <w:marRight w:val="0"/>
          <w:marTop w:val="0"/>
          <w:marBottom w:val="0"/>
          <w:divBdr>
            <w:top w:val="none" w:sz="0" w:space="0" w:color="auto"/>
            <w:left w:val="none" w:sz="0" w:space="0" w:color="auto"/>
            <w:bottom w:val="none" w:sz="0" w:space="0" w:color="auto"/>
            <w:right w:val="none" w:sz="0" w:space="0" w:color="auto"/>
          </w:divBdr>
        </w:div>
        <w:div w:id="43868571">
          <w:marLeft w:val="690"/>
          <w:marRight w:val="0"/>
          <w:marTop w:val="0"/>
          <w:marBottom w:val="0"/>
          <w:divBdr>
            <w:top w:val="none" w:sz="0" w:space="0" w:color="auto"/>
            <w:left w:val="none" w:sz="0" w:space="0" w:color="auto"/>
            <w:bottom w:val="none" w:sz="0" w:space="0" w:color="auto"/>
            <w:right w:val="none" w:sz="0" w:space="0" w:color="auto"/>
          </w:divBdr>
        </w:div>
        <w:div w:id="783504454">
          <w:marLeft w:val="920"/>
          <w:marRight w:val="0"/>
          <w:marTop w:val="0"/>
          <w:marBottom w:val="0"/>
          <w:divBdr>
            <w:top w:val="none" w:sz="0" w:space="0" w:color="auto"/>
            <w:left w:val="none" w:sz="0" w:space="0" w:color="auto"/>
            <w:bottom w:val="none" w:sz="0" w:space="0" w:color="auto"/>
            <w:right w:val="none" w:sz="0" w:space="0" w:color="auto"/>
          </w:divBdr>
        </w:div>
        <w:div w:id="357704150">
          <w:marLeft w:val="920"/>
          <w:marRight w:val="0"/>
          <w:marTop w:val="0"/>
          <w:marBottom w:val="0"/>
          <w:divBdr>
            <w:top w:val="none" w:sz="0" w:space="0" w:color="auto"/>
            <w:left w:val="none" w:sz="0" w:space="0" w:color="auto"/>
            <w:bottom w:val="none" w:sz="0" w:space="0" w:color="auto"/>
            <w:right w:val="none" w:sz="0" w:space="0" w:color="auto"/>
          </w:divBdr>
        </w:div>
        <w:div w:id="284655101">
          <w:marLeft w:val="920"/>
          <w:marRight w:val="0"/>
          <w:marTop w:val="0"/>
          <w:marBottom w:val="0"/>
          <w:divBdr>
            <w:top w:val="none" w:sz="0" w:space="0" w:color="auto"/>
            <w:left w:val="none" w:sz="0" w:space="0" w:color="auto"/>
            <w:bottom w:val="none" w:sz="0" w:space="0" w:color="auto"/>
            <w:right w:val="none" w:sz="0" w:space="0" w:color="auto"/>
          </w:divBdr>
        </w:div>
        <w:div w:id="2073189873">
          <w:marLeft w:val="9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4</Pages>
  <Words>468</Words>
  <Characters>2673</Characters>
  <Application>Microsoft Office Word</Application>
  <DocSecurity>0</DocSecurity>
  <Lines>22</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dcterms:created xsi:type="dcterms:W3CDTF">2015-05-19T01:22:00Z</dcterms:created>
  <dcterms:modified xsi:type="dcterms:W3CDTF">2015-05-19T02:59:00Z</dcterms:modified>
</cp:coreProperties>
</file>